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DF9" w:rsidRPr="00975CB5" w:rsidRDefault="005F0DF9" w:rsidP="005F0DF9">
      <w:pPr>
        <w:pStyle w:val="Heading2"/>
      </w:pPr>
      <w:bookmarkStart w:id="0" w:name="_Toc309467573"/>
      <w:r>
        <w:t xml:space="preserve">NEHA </w:t>
      </w:r>
      <w:r w:rsidRPr="00975CB5">
        <w:t>CREDENTIALING EXAM POLICY</w:t>
      </w:r>
      <w:bookmarkEnd w:id="0"/>
    </w:p>
    <w:p w:rsidR="005F0DF9" w:rsidRPr="003139CF" w:rsidRDefault="005F0DF9" w:rsidP="005F0DF9">
      <w:pPr>
        <w:spacing w:after="0" w:line="240" w:lineRule="auto"/>
      </w:pPr>
    </w:p>
    <w:p w:rsidR="005F0DF9" w:rsidRPr="003710DD" w:rsidRDefault="005F0DF9" w:rsidP="005F0DF9">
      <w:pPr>
        <w:widowControl w:val="0"/>
        <w:autoSpaceDE w:val="0"/>
        <w:autoSpaceDN w:val="0"/>
        <w:adjustRightInd w:val="0"/>
        <w:spacing w:after="240"/>
        <w:rPr>
          <w:rFonts w:ascii="Cambria" w:hAnsi="Cambria" w:cs="Cambria"/>
          <w:color w:val="FB0007"/>
          <w:sz w:val="24"/>
          <w:szCs w:val="24"/>
        </w:rPr>
      </w:pPr>
      <w:r w:rsidRPr="003710DD">
        <w:rPr>
          <w:rFonts w:ascii="Cambria" w:hAnsi="Cambria" w:cs="Cambria"/>
          <w:color w:val="FB0007"/>
          <w:sz w:val="24"/>
          <w:szCs w:val="24"/>
        </w:rPr>
        <w:t>Effective:</w:t>
      </w:r>
    </w:p>
    <w:p w:rsidR="005F0DF9" w:rsidRPr="003710DD" w:rsidRDefault="005F0DF9" w:rsidP="005F0DF9">
      <w:pPr>
        <w:widowControl w:val="0"/>
        <w:autoSpaceDE w:val="0"/>
        <w:autoSpaceDN w:val="0"/>
        <w:adjustRightInd w:val="0"/>
        <w:spacing w:after="240"/>
        <w:rPr>
          <w:rFonts w:ascii="Times" w:hAnsi="Times" w:cs="Times"/>
          <w:sz w:val="24"/>
          <w:szCs w:val="24"/>
        </w:rPr>
      </w:pPr>
      <w:r w:rsidRPr="003710DD">
        <w:rPr>
          <w:rFonts w:ascii="Cambria" w:hAnsi="Cambria" w:cs="Cambria"/>
          <w:color w:val="FB0007"/>
          <w:sz w:val="24"/>
          <w:szCs w:val="24"/>
        </w:rPr>
        <w:t xml:space="preserve">Revised: </w:t>
      </w:r>
      <w:r>
        <w:rPr>
          <w:rFonts w:ascii="Cambria" w:hAnsi="Cambria" w:cs="Cambria"/>
          <w:color w:val="FB0007"/>
          <w:sz w:val="24"/>
          <w:szCs w:val="24"/>
        </w:rPr>
        <w:t>8.13.15; 11.12.15</w:t>
      </w:r>
    </w:p>
    <w:p w:rsidR="005F0DF9" w:rsidRPr="003710DD" w:rsidRDefault="005F0DF9" w:rsidP="005F0DF9">
      <w:pPr>
        <w:widowControl w:val="0"/>
        <w:autoSpaceDE w:val="0"/>
        <w:autoSpaceDN w:val="0"/>
        <w:adjustRightInd w:val="0"/>
        <w:spacing w:after="240"/>
        <w:rPr>
          <w:rFonts w:ascii="Times" w:hAnsi="Times" w:cs="Times"/>
          <w:sz w:val="24"/>
          <w:szCs w:val="24"/>
        </w:rPr>
      </w:pPr>
      <w:r w:rsidRPr="003710DD">
        <w:rPr>
          <w:rFonts w:ascii="Calibri" w:hAnsi="Calibri" w:cs="Calibri"/>
          <w:sz w:val="24"/>
          <w:szCs w:val="24"/>
        </w:rPr>
        <w:t xml:space="preserve">The Association financially commits to having up to two (2) credentialing exams per year if at least five IEHA members </w:t>
      </w:r>
      <w:r>
        <w:rPr>
          <w:rFonts w:ascii="Calibri" w:hAnsi="Calibri" w:cs="Calibri"/>
          <w:sz w:val="24"/>
          <w:szCs w:val="24"/>
        </w:rPr>
        <w:t>are interested</w:t>
      </w:r>
      <w:r w:rsidRPr="003710DD">
        <w:rPr>
          <w:rFonts w:ascii="Calibri" w:hAnsi="Calibri" w:cs="Calibri"/>
          <w:sz w:val="24"/>
          <w:szCs w:val="24"/>
        </w:rPr>
        <w:t>.</w:t>
      </w:r>
    </w:p>
    <w:p w:rsidR="005F0DF9" w:rsidRPr="003710DD" w:rsidRDefault="005F0DF9" w:rsidP="005F0DF9">
      <w:pPr>
        <w:widowControl w:val="0"/>
        <w:autoSpaceDE w:val="0"/>
        <w:autoSpaceDN w:val="0"/>
        <w:adjustRightInd w:val="0"/>
        <w:spacing w:after="240"/>
        <w:rPr>
          <w:rFonts w:ascii="Calibri" w:hAnsi="Calibri" w:cs="Calibri"/>
          <w:sz w:val="24"/>
          <w:szCs w:val="24"/>
        </w:rPr>
      </w:pPr>
      <w:r w:rsidRPr="003710DD">
        <w:rPr>
          <w:rFonts w:ascii="Calibri" w:hAnsi="Calibri" w:cs="Calibri"/>
          <w:sz w:val="24"/>
          <w:szCs w:val="24"/>
        </w:rPr>
        <w:t xml:space="preserve">IEHA active members may apply for reimbursement for NEHA credentialing exam fees once the credentialing exam is passed. The exam fee will be reimbursed at the NEHA membership rate. Reimbursement is not provided for the application fee, NEHA membership or unsuccessful attempts at a credentialing exam. </w:t>
      </w:r>
    </w:p>
    <w:p w:rsidR="005F0DF9" w:rsidRPr="003710DD" w:rsidRDefault="005F0DF9" w:rsidP="005F0DF9">
      <w:pPr>
        <w:widowControl w:val="0"/>
        <w:autoSpaceDE w:val="0"/>
        <w:autoSpaceDN w:val="0"/>
        <w:adjustRightInd w:val="0"/>
        <w:spacing w:after="240"/>
        <w:rPr>
          <w:rFonts w:ascii="Calibri" w:hAnsi="Calibri" w:cs="Calibri"/>
          <w:sz w:val="24"/>
          <w:szCs w:val="24"/>
        </w:rPr>
      </w:pPr>
      <w:r w:rsidRPr="003710DD">
        <w:rPr>
          <w:rFonts w:ascii="Calibri" w:hAnsi="Calibri" w:cs="Calibri"/>
          <w:sz w:val="24"/>
          <w:szCs w:val="24"/>
        </w:rPr>
        <w:t>The following is a list of NEHA credentialing options approved for reimbursement:</w:t>
      </w:r>
    </w:p>
    <w:p w:rsidR="005F0DF9" w:rsidRPr="0052359A" w:rsidRDefault="005F0DF9" w:rsidP="005F0DF9">
      <w:pPr>
        <w:pStyle w:val="ListParagraph"/>
        <w:widowControl w:val="0"/>
        <w:numPr>
          <w:ilvl w:val="0"/>
          <w:numId w:val="1"/>
        </w:numPr>
        <w:autoSpaceDE w:val="0"/>
        <w:autoSpaceDN w:val="0"/>
        <w:adjustRightInd w:val="0"/>
        <w:spacing w:after="240" w:line="240" w:lineRule="auto"/>
        <w:rPr>
          <w:rFonts w:ascii="Times" w:hAnsi="Times" w:cs="Times"/>
          <w:sz w:val="24"/>
          <w:szCs w:val="24"/>
        </w:rPr>
      </w:pPr>
      <w:r>
        <w:rPr>
          <w:rFonts w:ascii="Calibri" w:hAnsi="Calibri" w:cs="Calibri"/>
          <w:sz w:val="24"/>
          <w:szCs w:val="24"/>
        </w:rPr>
        <w:t>REHS/RS Credential</w:t>
      </w:r>
    </w:p>
    <w:p w:rsidR="005F0DF9" w:rsidRPr="0052359A" w:rsidRDefault="005F0DF9" w:rsidP="005F0DF9">
      <w:pPr>
        <w:pStyle w:val="ListParagraph"/>
        <w:widowControl w:val="0"/>
        <w:numPr>
          <w:ilvl w:val="0"/>
          <w:numId w:val="1"/>
        </w:numPr>
        <w:autoSpaceDE w:val="0"/>
        <w:autoSpaceDN w:val="0"/>
        <w:adjustRightInd w:val="0"/>
        <w:spacing w:after="240" w:line="240" w:lineRule="auto"/>
        <w:rPr>
          <w:rFonts w:ascii="Times" w:hAnsi="Times" w:cs="Times"/>
          <w:sz w:val="24"/>
          <w:szCs w:val="24"/>
        </w:rPr>
      </w:pPr>
      <w:r>
        <w:rPr>
          <w:rFonts w:ascii="Calibri" w:hAnsi="Calibri" w:cs="Calibri"/>
          <w:sz w:val="24"/>
          <w:szCs w:val="24"/>
        </w:rPr>
        <w:t>CCFS Credential</w:t>
      </w:r>
    </w:p>
    <w:p w:rsidR="005F0DF9" w:rsidRPr="0052359A" w:rsidRDefault="005F0DF9" w:rsidP="005F0DF9">
      <w:pPr>
        <w:pStyle w:val="ListParagraph"/>
        <w:widowControl w:val="0"/>
        <w:numPr>
          <w:ilvl w:val="0"/>
          <w:numId w:val="1"/>
        </w:numPr>
        <w:autoSpaceDE w:val="0"/>
        <w:autoSpaceDN w:val="0"/>
        <w:adjustRightInd w:val="0"/>
        <w:spacing w:after="240" w:line="240" w:lineRule="auto"/>
        <w:rPr>
          <w:rFonts w:ascii="Times" w:hAnsi="Times" w:cs="Times"/>
          <w:sz w:val="24"/>
          <w:szCs w:val="24"/>
        </w:rPr>
      </w:pPr>
      <w:r>
        <w:rPr>
          <w:rFonts w:ascii="Calibri" w:hAnsi="Calibri" w:cs="Calibri"/>
          <w:sz w:val="24"/>
          <w:szCs w:val="24"/>
        </w:rPr>
        <w:t>CP-FS Credential</w:t>
      </w:r>
    </w:p>
    <w:p w:rsidR="005F0DF9" w:rsidRPr="0052359A" w:rsidRDefault="005F0DF9" w:rsidP="005F0DF9">
      <w:pPr>
        <w:pStyle w:val="ListParagraph"/>
        <w:widowControl w:val="0"/>
        <w:numPr>
          <w:ilvl w:val="0"/>
          <w:numId w:val="1"/>
        </w:numPr>
        <w:autoSpaceDE w:val="0"/>
        <w:autoSpaceDN w:val="0"/>
        <w:adjustRightInd w:val="0"/>
        <w:spacing w:after="240" w:line="240" w:lineRule="auto"/>
        <w:rPr>
          <w:rFonts w:ascii="Times" w:hAnsi="Times" w:cs="Times"/>
          <w:sz w:val="24"/>
          <w:szCs w:val="24"/>
        </w:rPr>
      </w:pPr>
      <w:r>
        <w:rPr>
          <w:rFonts w:ascii="Calibri" w:hAnsi="Calibri" w:cs="Calibri"/>
          <w:sz w:val="24"/>
          <w:szCs w:val="24"/>
        </w:rPr>
        <w:t>HHS Credential</w:t>
      </w:r>
    </w:p>
    <w:p w:rsidR="005F0DF9" w:rsidRPr="0052359A" w:rsidRDefault="005F0DF9" w:rsidP="005F0DF9">
      <w:pPr>
        <w:pStyle w:val="ListParagraph"/>
        <w:widowControl w:val="0"/>
        <w:numPr>
          <w:ilvl w:val="0"/>
          <w:numId w:val="1"/>
        </w:numPr>
        <w:autoSpaceDE w:val="0"/>
        <w:autoSpaceDN w:val="0"/>
        <w:adjustRightInd w:val="0"/>
        <w:spacing w:after="240" w:line="240" w:lineRule="auto"/>
        <w:rPr>
          <w:rFonts w:ascii="Times" w:hAnsi="Times" w:cs="Times"/>
          <w:sz w:val="24"/>
          <w:szCs w:val="24"/>
        </w:rPr>
      </w:pPr>
      <w:r>
        <w:rPr>
          <w:rFonts w:ascii="Calibri" w:hAnsi="Calibri" w:cs="Calibri"/>
          <w:sz w:val="24"/>
          <w:szCs w:val="24"/>
        </w:rPr>
        <w:t>CIOWTS Credential</w:t>
      </w:r>
    </w:p>
    <w:p w:rsidR="005F0DF9" w:rsidRPr="007A76D1" w:rsidRDefault="005F0DF9" w:rsidP="005F0DF9">
      <w:pPr>
        <w:pStyle w:val="ListParagraph"/>
        <w:widowControl w:val="0"/>
        <w:numPr>
          <w:ilvl w:val="0"/>
          <w:numId w:val="1"/>
        </w:numPr>
        <w:autoSpaceDE w:val="0"/>
        <w:autoSpaceDN w:val="0"/>
        <w:adjustRightInd w:val="0"/>
        <w:spacing w:after="240" w:line="240" w:lineRule="auto"/>
        <w:rPr>
          <w:rFonts w:ascii="Times" w:hAnsi="Times" w:cs="Times"/>
          <w:sz w:val="24"/>
          <w:szCs w:val="24"/>
        </w:rPr>
      </w:pPr>
      <w:r>
        <w:rPr>
          <w:rFonts w:ascii="Calibri" w:hAnsi="Calibri" w:cs="Calibri"/>
          <w:sz w:val="24"/>
          <w:szCs w:val="24"/>
        </w:rPr>
        <w:t>CEHT Credential</w:t>
      </w:r>
    </w:p>
    <w:p w:rsidR="005F0DF9" w:rsidRPr="003710DD" w:rsidRDefault="005F0DF9" w:rsidP="005F0DF9">
      <w:pPr>
        <w:widowControl w:val="0"/>
        <w:autoSpaceDE w:val="0"/>
        <w:autoSpaceDN w:val="0"/>
        <w:adjustRightInd w:val="0"/>
        <w:spacing w:after="240"/>
        <w:rPr>
          <w:rFonts w:ascii="Calibri" w:hAnsi="Calibri" w:cs="Calibri"/>
          <w:sz w:val="24"/>
          <w:szCs w:val="24"/>
        </w:rPr>
      </w:pPr>
      <w:r w:rsidRPr="003710DD">
        <w:rPr>
          <w:rFonts w:ascii="Calibri" w:hAnsi="Calibri" w:cs="Calibri"/>
          <w:sz w:val="24"/>
          <w:szCs w:val="24"/>
        </w:rPr>
        <w:t>All testing sites and proctors must be pre-approved by the Executive Committee. Exam fees for those choosing the Pearson VUE computer testing option will be reimbursed on a case-by-case basis.</w:t>
      </w:r>
    </w:p>
    <w:p w:rsidR="005F0DF9" w:rsidRPr="003710DD" w:rsidRDefault="005F0DF9" w:rsidP="005F0DF9">
      <w:pPr>
        <w:widowControl w:val="0"/>
        <w:autoSpaceDE w:val="0"/>
        <w:autoSpaceDN w:val="0"/>
        <w:adjustRightInd w:val="0"/>
        <w:spacing w:after="240"/>
        <w:rPr>
          <w:rFonts w:ascii="Times" w:hAnsi="Times" w:cs="Times"/>
          <w:sz w:val="24"/>
          <w:szCs w:val="24"/>
        </w:rPr>
      </w:pPr>
      <w:r w:rsidRPr="003710DD">
        <w:rPr>
          <w:rFonts w:ascii="Calibri" w:hAnsi="Calibri" w:cs="Calibri"/>
          <w:sz w:val="24"/>
          <w:szCs w:val="24"/>
        </w:rPr>
        <w:t>The reimbursement form (appendix V) must be completed within 30 days after exam pass notification.</w:t>
      </w:r>
    </w:p>
    <w:p w:rsidR="000B4A58" w:rsidRPr="005F0DF9" w:rsidRDefault="005F0DF9">
      <w:pPr>
        <w:rPr>
          <w:sz w:val="24"/>
          <w:szCs w:val="24"/>
        </w:rPr>
      </w:pPr>
      <w:bookmarkStart w:id="1" w:name="_GoBack"/>
      <w:bookmarkEnd w:id="1"/>
    </w:p>
    <w:sectPr w:rsidR="000B4A58" w:rsidRPr="005F0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C6F9C"/>
    <w:multiLevelType w:val="hybridMultilevel"/>
    <w:tmpl w:val="F83A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F9"/>
    <w:rsid w:val="005F0DF9"/>
    <w:rsid w:val="00EF3D6B"/>
    <w:rsid w:val="00F9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DF9"/>
  </w:style>
  <w:style w:type="paragraph" w:styleId="Heading2">
    <w:name w:val="heading 2"/>
    <w:basedOn w:val="Normal"/>
    <w:next w:val="Normal"/>
    <w:link w:val="Heading2Char"/>
    <w:uiPriority w:val="9"/>
    <w:unhideWhenUsed/>
    <w:qFormat/>
    <w:rsid w:val="005F0D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0DF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F0DF9"/>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DF9"/>
  </w:style>
  <w:style w:type="paragraph" w:styleId="Heading2">
    <w:name w:val="heading 2"/>
    <w:basedOn w:val="Normal"/>
    <w:next w:val="Normal"/>
    <w:link w:val="Heading2Char"/>
    <w:uiPriority w:val="9"/>
    <w:unhideWhenUsed/>
    <w:qFormat/>
    <w:rsid w:val="005F0D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0DF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F0DF9"/>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Sieck</dc:creator>
  <cp:lastModifiedBy>Maria Sieck</cp:lastModifiedBy>
  <cp:revision>1</cp:revision>
  <dcterms:created xsi:type="dcterms:W3CDTF">2019-09-29T15:34:00Z</dcterms:created>
  <dcterms:modified xsi:type="dcterms:W3CDTF">2019-09-29T15:35:00Z</dcterms:modified>
</cp:coreProperties>
</file>